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15F0" w:rsidR="002C15F0" w:rsidP="002C15F0" w:rsidRDefault="002C15F0" w14:paraId="f54a144" w14:textId="f54a144">
      <w:pPr>
        <w:spacing w:after="0" w:line="240" w:lineRule="auto"/>
        <w15:collapsed w:val="false"/>
        <w:rPr>
          <w:rFonts w:eastAsia="Times New Roman" w:cs="Arial"/>
          <w:bCs/>
          <w:spacing w:val="8"/>
          <w:szCs w:val="24"/>
          <w:lang w:eastAsia="hr-HR"/>
        </w:rPr>
      </w:pPr>
      <w:bookmarkStart w:name="_GoBack" w:id="0"/>
      <w:bookmarkEnd w:id="0"/>
      <w:r w:rsidRPr="002C15F0">
        <w:rPr>
          <w:rFonts w:eastAsia="Times New Roman" w:cs="Arial"/>
          <w:bCs/>
          <w:szCs w:val="24"/>
          <w:lang w:eastAsia="hr-HR"/>
        </w:rPr>
        <w:t xml:space="preserve">REPUBLIKA HRVATSKA </w:t>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t xml:space="preserve">          </w:t>
      </w:r>
      <w:r w:rsidRPr="002C15F0">
        <w:rPr>
          <w:rFonts w:eastAsia="Times New Roman" w:cs="Arial"/>
          <w:bCs/>
          <w:szCs w:val="24"/>
          <w:lang w:eastAsia="hr-HR"/>
        </w:rPr>
        <w:tab/>
      </w:r>
      <w:r w:rsidRPr="002C15F0">
        <w:rPr>
          <w:rFonts w:eastAsia="Times New Roman" w:cs="Arial"/>
          <w:bCs/>
          <w:szCs w:val="24"/>
          <w:lang w:eastAsia="hr-HR"/>
        </w:rPr>
        <w:tab/>
        <w:t xml:space="preserve">   </w:t>
      </w:r>
      <w:r w:rsidRPr="002C15F0">
        <w:rPr>
          <w:rFonts w:eastAsia="Times New Roman" w:cs="Arial"/>
          <w:bCs/>
          <w:color w:val="7F7F7F"/>
          <w:szCs w:val="24"/>
          <w:lang w:eastAsia="hr-HR"/>
        </w:rPr>
        <w:t xml:space="preserve">         </w:t>
      </w:r>
    </w:p>
    <w:p w:rsidRPr="002C15F0" w:rsidR="002C15F0" w:rsidP="002C15F0" w:rsidRDefault="002C15F0">
      <w:pPr>
        <w:spacing w:after="0" w:line="240" w:lineRule="auto"/>
        <w:rPr>
          <w:rFonts w:eastAsia="Times New Roman" w:cs="Arial"/>
          <w:bCs/>
          <w:szCs w:val="24"/>
          <w:lang w:eastAsia="hr-HR"/>
        </w:rPr>
      </w:pPr>
      <w:r w:rsidRPr="002C15F0">
        <w:rPr>
          <w:rFonts w:eastAsia="Times New Roman" w:cs="Arial"/>
          <w:bCs/>
          <w:szCs w:val="24"/>
          <w:lang w:eastAsia="hr-HR"/>
        </w:rPr>
        <w:t>TRGOVAČKI SUD U PAZINU</w:t>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t xml:space="preserve">           </w:t>
      </w:r>
    </w:p>
    <w:p w:rsidRPr="002C15F0" w:rsidR="002C15F0" w:rsidP="002C15F0" w:rsidRDefault="002C15F0">
      <w:pPr>
        <w:spacing w:after="0" w:line="240" w:lineRule="auto"/>
        <w:rPr>
          <w:rFonts w:eastAsia="Times New Roman" w:cs="Arial"/>
          <w:bCs/>
          <w:szCs w:val="24"/>
          <w:lang w:eastAsia="hr-HR"/>
        </w:rPr>
      </w:pPr>
      <w:r w:rsidRPr="002C15F0">
        <w:rPr>
          <w:rFonts w:eastAsia="Times New Roman" w:cs="Arial"/>
          <w:bCs/>
          <w:szCs w:val="24"/>
          <w:lang w:eastAsia="hr-HR"/>
        </w:rPr>
        <w:t>52000 Pazin, Dršćevka 1</w:t>
      </w:r>
    </w:p>
    <w:p w:rsidRPr="002C15F0" w:rsidR="002C15F0" w:rsidP="002C15F0" w:rsidRDefault="002C15F0">
      <w:pPr>
        <w:spacing w:after="0" w:line="240" w:lineRule="auto"/>
        <w:ind w:left="6372" w:firstLine="708"/>
        <w:rPr>
          <w:rFonts w:eastAsia="Times New Roman" w:cs="Arial"/>
          <w:bCs/>
          <w:szCs w:val="24"/>
          <w:lang w:eastAsia="hr-HR"/>
        </w:rPr>
      </w:pPr>
      <w:r>
        <w:rPr>
          <w:rFonts w:eastAsia="Times New Roman" w:cs="Arial"/>
          <w:bCs/>
          <w:spacing w:val="8"/>
          <w:szCs w:val="24"/>
          <w:lang w:eastAsia="hr-HR"/>
        </w:rPr>
        <w:t xml:space="preserve"> </w:t>
      </w:r>
      <w:r w:rsidR="00EB53E5">
        <w:rPr>
          <w:rFonts w:eastAsia="Times New Roman" w:cs="Arial"/>
          <w:bCs/>
          <w:spacing w:val="8"/>
          <w:szCs w:val="24"/>
          <w:lang w:eastAsia="hr-HR"/>
        </w:rPr>
        <w:t xml:space="preserve">  </w:t>
      </w:r>
      <w:r>
        <w:rPr>
          <w:rFonts w:eastAsia="Times New Roman" w:cs="Arial"/>
          <w:bCs/>
          <w:spacing w:val="8"/>
          <w:szCs w:val="24"/>
          <w:lang w:eastAsia="hr-HR"/>
        </w:rPr>
        <w:t>St-456</w:t>
      </w:r>
      <w:r w:rsidRPr="002C15F0">
        <w:rPr>
          <w:rFonts w:eastAsia="Times New Roman" w:cs="Arial"/>
          <w:bCs/>
          <w:spacing w:val="8"/>
          <w:szCs w:val="24"/>
          <w:lang w:eastAsia="hr-HR"/>
        </w:rPr>
        <w:t>/2023-</w:t>
      </w:r>
      <w:r w:rsidR="00EB53E5">
        <w:rPr>
          <w:rFonts w:eastAsia="Times New Roman" w:cs="Arial"/>
          <w:bCs/>
          <w:spacing w:val="8"/>
          <w:szCs w:val="24"/>
          <w:lang w:eastAsia="hr-HR"/>
        </w:rPr>
        <w:t>38</w:t>
      </w:r>
    </w:p>
    <w:p w:rsidRPr="002C15F0" w:rsidR="002C15F0" w:rsidP="002C15F0" w:rsidRDefault="002C15F0">
      <w:pPr>
        <w:spacing w:after="0" w:line="240" w:lineRule="auto"/>
        <w:rPr>
          <w:rFonts w:eastAsia="Times New Roman" w:cs="Arial"/>
          <w:bCs/>
          <w:szCs w:val="24"/>
          <w:lang w:eastAsia="hr-HR"/>
        </w:rPr>
      </w:pPr>
    </w:p>
    <w:p w:rsidRPr="002C15F0" w:rsidR="002C15F0" w:rsidP="002C15F0" w:rsidRDefault="002C15F0">
      <w:pPr>
        <w:spacing w:after="0" w:line="240" w:lineRule="auto"/>
        <w:jc w:val="center"/>
        <w:rPr>
          <w:rFonts w:eastAsia="Times New Roman" w:cs="Arial"/>
          <w:bCs/>
          <w:szCs w:val="24"/>
          <w:lang w:eastAsia="hr-HR"/>
        </w:rPr>
      </w:pPr>
      <w:r w:rsidRPr="002C15F0">
        <w:rPr>
          <w:rFonts w:eastAsia="Times New Roman" w:cs="Arial"/>
          <w:bCs/>
          <w:szCs w:val="24"/>
          <w:lang w:eastAsia="hr-HR"/>
        </w:rPr>
        <w:t>Z A P I S N I K</w:t>
      </w:r>
    </w:p>
    <w:p w:rsidRPr="002C15F0" w:rsidR="002C15F0" w:rsidP="002C15F0" w:rsidRDefault="002C15F0">
      <w:pPr>
        <w:spacing w:after="0" w:line="240" w:lineRule="auto"/>
        <w:jc w:val="center"/>
        <w:rPr>
          <w:rFonts w:eastAsia="Times New Roman" w:cs="Arial"/>
          <w:bCs/>
          <w:szCs w:val="24"/>
          <w:lang w:eastAsia="hr-HR"/>
        </w:rPr>
      </w:pPr>
      <w:r w:rsidRPr="002C15F0">
        <w:rPr>
          <w:rFonts w:eastAsia="Times New Roman" w:cs="Arial"/>
          <w:bCs/>
          <w:szCs w:val="24"/>
          <w:lang w:eastAsia="hr-HR"/>
        </w:rPr>
        <w:t>od 13. studenog 2024.</w:t>
      </w:r>
    </w:p>
    <w:p w:rsidRPr="002C15F0" w:rsidR="002C15F0" w:rsidP="002C15F0" w:rsidRDefault="002C15F0">
      <w:pPr>
        <w:spacing w:after="0" w:line="240" w:lineRule="auto"/>
        <w:jc w:val="center"/>
        <w:rPr>
          <w:rFonts w:eastAsia="Times New Roman" w:cs="Arial"/>
          <w:bCs/>
          <w:szCs w:val="24"/>
          <w:lang w:eastAsia="hr-HR"/>
        </w:rPr>
      </w:pPr>
      <w:r w:rsidRPr="002C15F0">
        <w:rPr>
          <w:rFonts w:eastAsia="Times New Roman" w:cs="Arial"/>
          <w:bCs/>
          <w:szCs w:val="24"/>
          <w:lang w:eastAsia="hr-HR"/>
        </w:rPr>
        <w:t xml:space="preserve">Sastavljen kod Trgovačkog suda u Pazinu o skupštini vjerovnika, </w:t>
      </w:r>
    </w:p>
    <w:p w:rsidRPr="002C15F0" w:rsidR="002C15F0" w:rsidP="002C15F0" w:rsidRDefault="002C15F0">
      <w:pPr>
        <w:spacing w:after="0" w:line="240" w:lineRule="auto"/>
        <w:jc w:val="center"/>
        <w:rPr>
          <w:rFonts w:eastAsia="Times New Roman" w:cs="Arial"/>
          <w:bCs/>
          <w:szCs w:val="24"/>
          <w:lang w:eastAsia="hr-HR"/>
        </w:rPr>
      </w:pPr>
      <w:r w:rsidRPr="002C15F0">
        <w:rPr>
          <w:rFonts w:eastAsia="Times New Roman" w:cs="Arial"/>
          <w:bCs/>
          <w:szCs w:val="24"/>
          <w:lang w:eastAsia="hr-HR"/>
        </w:rPr>
        <w:t xml:space="preserve">u stečajnom postupku nad dužnikom </w:t>
      </w:r>
    </w:p>
    <w:p w:rsidRPr="002C15F0" w:rsidR="002C15F0" w:rsidP="002C15F0" w:rsidRDefault="002C15F0">
      <w:pPr>
        <w:spacing w:after="0" w:line="240" w:lineRule="auto"/>
        <w:jc w:val="center"/>
        <w:rPr>
          <w:rFonts w:eastAsia="Times New Roman" w:cs="Arial"/>
          <w:bCs/>
          <w:color w:val="7F7F7F"/>
          <w:szCs w:val="24"/>
          <w:lang w:eastAsia="hr-HR"/>
        </w:rPr>
      </w:pPr>
      <w:r w:rsidRPr="003B0220">
        <w:rPr>
          <w:rFonts w:cs="Arial"/>
          <w:szCs w:val="24"/>
        </w:rPr>
        <w:t>MED I MLIJEKO j.d.o.o. u stečaju, Pula, Prilaz Barake 6, OIB: 99300557034</w:t>
      </w:r>
    </w:p>
    <w:p w:rsidRPr="002C15F0" w:rsidR="002C15F0" w:rsidP="002C15F0" w:rsidRDefault="002C15F0">
      <w:pPr>
        <w:spacing w:after="0" w:line="240" w:lineRule="auto"/>
        <w:jc w:val="center"/>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OD SUDA NAZOČNI:</w:t>
      </w:r>
    </w:p>
    <w:p w:rsidRPr="002C15F0"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 xml:space="preserve">Adrijana Labinjan Skok, sutkinja </w:t>
      </w:r>
    </w:p>
    <w:p w:rsidRPr="002C15F0"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Jasmina Matika, zapisničarka</w:t>
      </w: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Početak u 13:30 sati.</w:t>
      </w: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Ročište je javno.</w:t>
      </w: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Utvrđuje se da su pristupili:</w:t>
      </w:r>
    </w:p>
    <w:p w:rsidRPr="009E4B4B" w:rsidR="002C15F0" w:rsidP="002C15F0" w:rsidRDefault="002C15F0">
      <w:pPr>
        <w:spacing w:after="0" w:line="240" w:lineRule="auto"/>
        <w:jc w:val="both"/>
        <w:rPr>
          <w:rFonts w:eastAsia="Times New Roman" w:cs="Arial"/>
          <w:bCs/>
          <w:szCs w:val="24"/>
          <w:lang w:eastAsia="hr-HR"/>
        </w:rPr>
      </w:pPr>
      <w:r w:rsidRPr="009E4B4B">
        <w:rPr>
          <w:rFonts w:eastAsia="Times New Roman" w:cs="Arial"/>
          <w:bCs/>
          <w:szCs w:val="24"/>
          <w:lang w:eastAsia="hr-HR"/>
        </w:rPr>
        <w:t xml:space="preserve">- stečajni upravitelj </w:t>
      </w:r>
      <w:r w:rsidRPr="009E4B4B">
        <w:rPr>
          <w:rFonts w:eastAsia="Times New Roman" w:cs="Arial"/>
          <w:szCs w:val="24"/>
          <w:lang w:eastAsia="hr-HR"/>
        </w:rPr>
        <w:t>Josip Pećarić</w:t>
      </w:r>
    </w:p>
    <w:p w:rsidRPr="00A16A0F" w:rsidR="009E4B4B" w:rsidP="009E4B4B" w:rsidRDefault="009E4B4B">
      <w:pPr>
        <w:spacing w:after="0" w:line="240" w:lineRule="auto"/>
        <w:jc w:val="both"/>
        <w:rPr>
          <w:rFonts w:eastAsia="Times New Roman" w:cs="Arial"/>
          <w:szCs w:val="24"/>
          <w:lang w:eastAsia="hr-HR"/>
        </w:rPr>
      </w:pPr>
      <w:r w:rsidRPr="00A16A0F">
        <w:rPr>
          <w:rFonts w:eastAsia="Times New Roman" w:cs="Arial"/>
          <w:szCs w:val="24"/>
          <w:lang w:eastAsia="hr-HR"/>
        </w:rPr>
        <w:t xml:space="preserve">- za vjerovnika Republiku Hrvatsku viša državnoodvjetnička savjetnica u ŽDO u Puli, </w:t>
      </w:r>
    </w:p>
    <w:p w:rsidR="009E4B4B" w:rsidP="009E4B4B" w:rsidRDefault="009E4B4B">
      <w:pPr>
        <w:spacing w:after="0" w:line="240" w:lineRule="auto"/>
        <w:jc w:val="both"/>
        <w:rPr>
          <w:rFonts w:eastAsia="Times New Roman" w:cs="Arial"/>
          <w:szCs w:val="24"/>
          <w:lang w:eastAsia="hr-HR"/>
        </w:rPr>
      </w:pPr>
      <w:r w:rsidRPr="00A16A0F">
        <w:rPr>
          <w:rFonts w:eastAsia="Times New Roman" w:cs="Arial"/>
          <w:szCs w:val="24"/>
          <w:lang w:eastAsia="hr-HR"/>
        </w:rPr>
        <w:t xml:space="preserve">  Dunja Kalčić, punomoć prilaže</w:t>
      </w:r>
    </w:p>
    <w:p w:rsidR="009E4B4B" w:rsidP="009E4B4B" w:rsidRDefault="009E4B4B">
      <w:pPr>
        <w:spacing w:after="0" w:line="240" w:lineRule="auto"/>
        <w:jc w:val="both"/>
        <w:rPr>
          <w:rFonts w:eastAsia="Times New Roman" w:cs="Arial"/>
          <w:szCs w:val="24"/>
          <w:lang w:eastAsia="hr-HR"/>
        </w:rPr>
      </w:pPr>
      <w:r w:rsidRPr="009E4B4B">
        <w:rPr>
          <w:rFonts w:eastAsia="Times New Roman" w:cs="Arial"/>
          <w:szCs w:val="24"/>
          <w:lang w:eastAsia="hr-HR"/>
        </w:rPr>
        <w:t>-</w:t>
      </w:r>
      <w:r>
        <w:rPr>
          <w:rFonts w:eastAsia="Times New Roman" w:cs="Arial"/>
          <w:szCs w:val="24"/>
          <w:lang w:eastAsia="hr-HR"/>
        </w:rPr>
        <w:t xml:space="preserve"> za Hrvatsku poštansku banku d.d., Martina Bilić, zaposlenik, na daljinu</w:t>
      </w:r>
    </w:p>
    <w:p w:rsidRPr="009E4B4B" w:rsidR="009E4B4B" w:rsidP="009E4B4B" w:rsidRDefault="009E4B4B">
      <w:pPr>
        <w:spacing w:after="0" w:line="240" w:lineRule="auto"/>
        <w:jc w:val="both"/>
        <w:rPr>
          <w:rFonts w:eastAsia="Times New Roman" w:cs="Arial"/>
          <w:szCs w:val="24"/>
          <w:lang w:eastAsia="hr-HR"/>
        </w:rPr>
      </w:pPr>
      <w:r>
        <w:rPr>
          <w:rFonts w:eastAsia="Times New Roman" w:cs="Arial"/>
          <w:szCs w:val="24"/>
          <w:lang w:eastAsia="hr-HR"/>
        </w:rPr>
        <w:t>- vjerovnik Dijana Tadić</w:t>
      </w: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ind w:firstLine="708"/>
        <w:jc w:val="both"/>
        <w:rPr>
          <w:rFonts w:eastAsia="Times New Roman" w:cs="Arial"/>
          <w:bCs/>
          <w:szCs w:val="24"/>
          <w:lang w:eastAsia="hr-HR"/>
        </w:rPr>
      </w:pPr>
    </w:p>
    <w:p w:rsidRPr="006B31E6"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ab/>
        <w:t xml:space="preserve">Utvrđuje se da je za ovo ročište poziv vjerovnicima istaknut na e-Oglasnoj ploči suda </w:t>
      </w:r>
      <w:r w:rsidRPr="006B31E6">
        <w:rPr>
          <w:rFonts w:eastAsia="Times New Roman" w:cs="Arial"/>
          <w:bCs/>
          <w:szCs w:val="24"/>
          <w:lang w:eastAsia="hr-HR"/>
        </w:rPr>
        <w:t>dana 19. rujna 2024.</w:t>
      </w:r>
    </w:p>
    <w:p w:rsidRPr="006B31E6" w:rsidR="002C15F0" w:rsidP="002C15F0" w:rsidRDefault="002C15F0">
      <w:pPr>
        <w:spacing w:after="0" w:line="240" w:lineRule="auto"/>
        <w:ind w:firstLine="708"/>
        <w:jc w:val="both"/>
        <w:rPr>
          <w:rFonts w:eastAsia="Times New Roman" w:cs="Arial"/>
          <w:bCs/>
          <w:szCs w:val="24"/>
          <w:lang w:eastAsia="hr-HR"/>
        </w:rPr>
      </w:pPr>
    </w:p>
    <w:p w:rsidRPr="006B31E6" w:rsidR="002C15F0" w:rsidP="002C15F0" w:rsidRDefault="002C15F0">
      <w:pPr>
        <w:spacing w:after="0" w:line="240" w:lineRule="auto"/>
        <w:ind w:firstLine="360"/>
        <w:jc w:val="both"/>
        <w:rPr>
          <w:rFonts w:eastAsia="Times New Roman" w:cs="Arial"/>
          <w:bCs/>
          <w:szCs w:val="24"/>
          <w:lang w:eastAsia="hr-HR"/>
        </w:rPr>
      </w:pPr>
      <w:r w:rsidRPr="006B31E6">
        <w:rPr>
          <w:rFonts w:eastAsia="Times New Roman" w:cs="Arial"/>
          <w:bCs/>
          <w:szCs w:val="24"/>
          <w:lang w:eastAsia="hr-HR"/>
        </w:rPr>
        <w:tab/>
        <w:t xml:space="preserve">Sutkinja utvrđuje Dnevni red kako je određen zaključkom od 19. rujna 2024.                                                                                                                                                                                                                                                                                                                                                                                                                                                                                                                                                                                                                                                                                                                                                                                                                                                                                                                                                                                                                                                                                           </w:t>
      </w:r>
    </w:p>
    <w:p w:rsidRPr="002C15F0" w:rsidR="002C15F0" w:rsidP="002C15F0" w:rsidRDefault="002C15F0">
      <w:pPr>
        <w:spacing w:after="0" w:line="240" w:lineRule="auto"/>
        <w:ind w:firstLine="360"/>
        <w:jc w:val="both"/>
        <w:rPr>
          <w:rFonts w:eastAsia="Times New Roman" w:cs="Arial"/>
          <w:szCs w:val="24"/>
          <w:lang w:eastAsia="hr-HR"/>
        </w:rPr>
      </w:pPr>
    </w:p>
    <w:p w:rsidRPr="006B31E6" w:rsidR="002C15F0" w:rsidP="002C15F0" w:rsidRDefault="002C15F0">
      <w:pPr>
        <w:spacing w:after="0" w:line="240" w:lineRule="auto"/>
        <w:jc w:val="both"/>
        <w:rPr>
          <w:rFonts w:eastAsia="Times New Roman" w:cs="Arial"/>
          <w:bCs/>
          <w:szCs w:val="24"/>
          <w:lang w:eastAsia="hr-HR"/>
        </w:rPr>
      </w:pPr>
      <w:r w:rsidRPr="006B31E6">
        <w:rPr>
          <w:rFonts w:eastAsia="Times New Roman" w:cs="Arial"/>
          <w:szCs w:val="24"/>
          <w:lang w:eastAsia="hr-HR"/>
        </w:rPr>
        <w:tab/>
        <w:t>Dnevni red današnje Skupštine vjerovnika je:</w:t>
      </w:r>
    </w:p>
    <w:p w:rsidRPr="006B31E6" w:rsidR="002C15F0" w:rsidP="002C15F0" w:rsidRDefault="002C15F0">
      <w:pPr>
        <w:spacing w:after="0" w:line="240" w:lineRule="auto"/>
        <w:ind w:firstLine="708"/>
        <w:jc w:val="both"/>
        <w:rPr>
          <w:rFonts w:eastAsia="Times New Roman" w:cs="Arial"/>
          <w:szCs w:val="24"/>
          <w:lang w:eastAsia="hr-HR"/>
        </w:rPr>
      </w:pPr>
      <w:r w:rsidRPr="006B31E6">
        <w:rPr>
          <w:rFonts w:eastAsia="Times New Roman" w:cs="Arial"/>
          <w:szCs w:val="24"/>
          <w:lang w:eastAsia="hr-HR"/>
        </w:rPr>
        <w:t>1.</w:t>
      </w:r>
      <w:r w:rsidRPr="006B31E6">
        <w:rPr>
          <w:rFonts w:eastAsia="Times New Roman" w:cs="Arial"/>
          <w:szCs w:val="24"/>
          <w:lang w:eastAsia="hr-HR"/>
        </w:rPr>
        <w:tab/>
        <w:t>Izvješće stečajnog upravitelja o dosadašnjem tijeku stečajnog postupka i stanju stečajne mase.</w:t>
      </w:r>
    </w:p>
    <w:p w:rsidRPr="006B31E6" w:rsidR="002C15F0" w:rsidP="002C15F0" w:rsidRDefault="002C15F0">
      <w:pPr>
        <w:spacing w:after="0" w:line="240" w:lineRule="auto"/>
        <w:ind w:firstLine="708"/>
        <w:jc w:val="both"/>
        <w:rPr>
          <w:rFonts w:eastAsia="Times New Roman" w:cs="Arial"/>
          <w:szCs w:val="24"/>
          <w:lang w:eastAsia="hr-HR"/>
        </w:rPr>
      </w:pPr>
      <w:r w:rsidRPr="006B31E6">
        <w:rPr>
          <w:rFonts w:eastAsia="Times New Roman" w:cs="Arial"/>
          <w:szCs w:val="24"/>
          <w:lang w:eastAsia="hr-HR"/>
        </w:rPr>
        <w:t>2.</w:t>
      </w:r>
      <w:r w:rsidRPr="006B31E6">
        <w:rPr>
          <w:rFonts w:eastAsia="Times New Roman" w:cs="Arial"/>
          <w:szCs w:val="24"/>
          <w:lang w:eastAsia="hr-HR"/>
        </w:rPr>
        <w:tab/>
        <w:t>Razno.</w:t>
      </w:r>
    </w:p>
    <w:p w:rsidRPr="002C15F0" w:rsidR="002C15F0" w:rsidP="002C15F0" w:rsidRDefault="002C15F0">
      <w:pPr>
        <w:spacing w:after="0" w:line="240" w:lineRule="auto"/>
        <w:ind w:firstLine="708"/>
        <w:jc w:val="both"/>
        <w:rPr>
          <w:rFonts w:eastAsia="Times New Roman" w:cs="Arial"/>
          <w:bCs/>
          <w:color w:val="76923C"/>
          <w:szCs w:val="24"/>
          <w:lang w:eastAsia="hr-HR"/>
        </w:rPr>
      </w:pPr>
    </w:p>
    <w:p w:rsidRPr="002C15F0" w:rsidR="002C15F0" w:rsidP="002C15F0" w:rsidRDefault="002C15F0">
      <w:pPr>
        <w:spacing w:after="0" w:line="240" w:lineRule="auto"/>
        <w:ind w:firstLine="708"/>
        <w:jc w:val="both"/>
        <w:rPr>
          <w:rFonts w:eastAsia="Times New Roman" w:cs="Arial"/>
          <w:bCs/>
          <w:szCs w:val="24"/>
          <w:lang w:eastAsia="hr-HR"/>
        </w:rPr>
      </w:pPr>
      <w:r w:rsidRPr="002C15F0">
        <w:rPr>
          <w:rFonts w:eastAsia="Times New Roman" w:cs="Arial"/>
          <w:bCs/>
          <w:szCs w:val="24"/>
          <w:lang w:eastAsia="hr-HR"/>
        </w:rPr>
        <w:t>Prelazi se na točku 1. dnevnog reda:</w:t>
      </w:r>
    </w:p>
    <w:p w:rsidR="002C15F0" w:rsidP="002C15F0" w:rsidRDefault="0086220F">
      <w:pPr>
        <w:spacing w:after="0" w:line="240" w:lineRule="auto"/>
        <w:ind w:firstLine="708"/>
        <w:jc w:val="both"/>
        <w:rPr>
          <w:rFonts w:eastAsia="Times New Roman" w:cs="Arial"/>
          <w:bCs/>
          <w:szCs w:val="24"/>
          <w:lang w:eastAsia="hr-HR"/>
        </w:rPr>
      </w:pPr>
      <w:r w:rsidRPr="002C15F0">
        <w:rPr>
          <w:rFonts w:eastAsia="Times New Roman" w:cs="Arial"/>
          <w:bCs/>
          <w:szCs w:val="24"/>
          <w:lang w:eastAsia="hr-HR"/>
        </w:rPr>
        <w:t>Stečajni upravitelj</w:t>
      </w:r>
      <w:r>
        <w:rPr>
          <w:rFonts w:eastAsia="Times New Roman" w:cs="Arial"/>
          <w:bCs/>
          <w:szCs w:val="24"/>
          <w:lang w:eastAsia="hr-HR"/>
        </w:rPr>
        <w:t xml:space="preserve"> ustraje kod navoda iz pisanog izvješća kojeg </w:t>
      </w:r>
      <w:r w:rsidRPr="002C15F0">
        <w:rPr>
          <w:rFonts w:eastAsia="Times New Roman" w:cs="Arial"/>
          <w:bCs/>
          <w:szCs w:val="24"/>
          <w:lang w:eastAsia="hr-HR"/>
        </w:rPr>
        <w:t>u bitnome</w:t>
      </w:r>
      <w:r>
        <w:rPr>
          <w:rFonts w:eastAsia="Times New Roman" w:cs="Arial"/>
          <w:bCs/>
          <w:szCs w:val="24"/>
          <w:lang w:eastAsia="hr-HR"/>
        </w:rPr>
        <w:t xml:space="preserve"> iznosi i usmeno. Navodi da je u izvješću iznio imovinu koja čini stečajnu masu i predložio koje odluke bi skupština vjerovnika trebala donijeti. Ustraje kod prijedloga da se donese odluka da se poslovanje ne nastavlja iz razloga koje je naveo u pisanom izvješću, da se ugovor o radu sa Dijanom Tadić sklopi do 31.12.2024., nakon čega bi ostali samo troškovi knjigovodstva. Alat je prodan kupcu THADDEUS j.d.o.o. za 2.100,00 eura, vlasnika Ljubiše Tadića. Kupovnina još nije plaćena, predlažem da se da prilika još mjesec dana jer je obećano plaćanje, a u protivnom da se pokrene ovršni postupak. Za vozilo i ugostiteljski inventar predlažem da se ne traži procjena radi stvaranja troškova već da pribavim cijene za približno isto vozilo i inventar sa specijaliziranih stranica te da nakon toga se na daljinu održi skupština radi donošenja odluka o načinu i uvjetima unovčenja.</w:t>
      </w:r>
    </w:p>
    <w:p w:rsidR="009C49F6" w:rsidP="002C15F0" w:rsidRDefault="009C49F6">
      <w:pPr>
        <w:spacing w:after="0" w:line="240" w:lineRule="auto"/>
        <w:ind w:firstLine="708"/>
        <w:jc w:val="both"/>
        <w:rPr>
          <w:rFonts w:eastAsia="Times New Roman" w:cs="Arial"/>
          <w:bCs/>
          <w:szCs w:val="24"/>
          <w:lang w:eastAsia="hr-HR"/>
        </w:rPr>
      </w:pPr>
    </w:p>
    <w:p w:rsidR="009C49F6" w:rsidP="002C15F0" w:rsidRDefault="009C49F6">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Na upit suda nazočna </w:t>
      </w:r>
      <w:r>
        <w:rPr>
          <w:rFonts w:eastAsia="Times New Roman" w:cs="Arial"/>
          <w:szCs w:val="24"/>
          <w:lang w:eastAsia="hr-HR"/>
        </w:rPr>
        <w:t>Dijana Tadić</w:t>
      </w:r>
      <w:r w:rsidRPr="009C49F6">
        <w:rPr>
          <w:rFonts w:eastAsia="Times New Roman" w:cs="Arial"/>
          <w:bCs/>
          <w:szCs w:val="24"/>
          <w:lang w:eastAsia="hr-HR"/>
        </w:rPr>
        <w:t xml:space="preserve"> </w:t>
      </w:r>
      <w:r w:rsidRPr="002C15F0">
        <w:rPr>
          <w:rFonts w:eastAsia="Times New Roman" w:cs="Arial"/>
          <w:bCs/>
          <w:szCs w:val="24"/>
          <w:lang w:eastAsia="hr-HR"/>
        </w:rPr>
        <w:t>izjavljuje da</w:t>
      </w:r>
      <w:r>
        <w:rPr>
          <w:rFonts w:eastAsia="Times New Roman" w:cs="Arial"/>
          <w:bCs/>
          <w:szCs w:val="24"/>
          <w:lang w:eastAsia="hr-HR"/>
        </w:rPr>
        <w:t xml:space="preserve"> je u razgovoru sa stečajnim upraviteljem usuglasila mogućnost da se njen ugovor o radu održi do kraja ove godine, da se poslovanje ne nastavlja i da se unovči imovina stečajnog dužnika.</w:t>
      </w:r>
    </w:p>
    <w:p w:rsidR="009C49F6" w:rsidP="002C15F0" w:rsidRDefault="009C49F6">
      <w:pPr>
        <w:spacing w:after="0" w:line="240" w:lineRule="auto"/>
        <w:ind w:firstLine="708"/>
        <w:jc w:val="both"/>
        <w:rPr>
          <w:rFonts w:eastAsia="Times New Roman" w:cs="Arial"/>
          <w:bCs/>
          <w:szCs w:val="24"/>
          <w:lang w:eastAsia="hr-HR"/>
        </w:rPr>
      </w:pPr>
    </w:p>
    <w:p w:rsidRPr="002C15F0" w:rsidR="009C49F6" w:rsidP="009C49F6" w:rsidRDefault="009C49F6">
      <w:pPr>
        <w:spacing w:after="0" w:line="240" w:lineRule="auto"/>
        <w:ind w:firstLine="708"/>
        <w:jc w:val="both"/>
        <w:rPr>
          <w:rFonts w:eastAsia="Times New Roman" w:cs="Arial"/>
          <w:bCs/>
          <w:szCs w:val="24"/>
          <w:lang w:eastAsia="hr-HR"/>
        </w:rPr>
      </w:pPr>
      <w:r w:rsidRPr="002C15F0">
        <w:rPr>
          <w:rFonts w:eastAsia="Times New Roman" w:cs="Arial"/>
          <w:bCs/>
          <w:szCs w:val="24"/>
          <w:lang w:eastAsia="hr-HR"/>
        </w:rPr>
        <w:t>Nazočni vjerovnici jednoglasno donose sljedeće odluke:</w:t>
      </w:r>
    </w:p>
    <w:p w:rsidRPr="00965DBD" w:rsidR="009C49F6" w:rsidP="00965DBD" w:rsidRDefault="009C49F6">
      <w:pPr>
        <w:pStyle w:val="Odlomakpopisa"/>
        <w:numPr>
          <w:ilvl w:val="0"/>
          <w:numId w:val="2"/>
        </w:numPr>
        <w:spacing w:after="0" w:line="240" w:lineRule="auto"/>
        <w:jc w:val="both"/>
        <w:rPr>
          <w:rFonts w:eastAsia="Times New Roman" w:cs="Arial"/>
          <w:bCs/>
          <w:szCs w:val="24"/>
          <w:lang w:eastAsia="hr-HR"/>
        </w:rPr>
      </w:pPr>
      <w:r w:rsidRPr="00965DBD">
        <w:rPr>
          <w:rFonts w:eastAsia="Times New Roman" w:cs="Arial"/>
          <w:bCs/>
          <w:szCs w:val="24"/>
          <w:lang w:eastAsia="hr-HR"/>
        </w:rPr>
        <w:t>Prihvaća se izvješće stečajnog upravitelja.</w:t>
      </w:r>
    </w:p>
    <w:p w:rsidR="009C49F6" w:rsidP="00965DBD" w:rsidRDefault="009C49F6">
      <w:pPr>
        <w:pStyle w:val="Odlomakpopisa"/>
        <w:numPr>
          <w:ilvl w:val="0"/>
          <w:numId w:val="2"/>
        </w:numPr>
        <w:spacing w:after="0" w:line="240" w:lineRule="auto"/>
        <w:jc w:val="both"/>
        <w:rPr>
          <w:rFonts w:eastAsia="Times New Roman" w:cs="Arial"/>
          <w:bCs/>
          <w:szCs w:val="24"/>
          <w:lang w:eastAsia="hr-HR"/>
        </w:rPr>
      </w:pPr>
      <w:r w:rsidRPr="00965DBD">
        <w:rPr>
          <w:rFonts w:eastAsia="Times New Roman" w:cs="Arial"/>
          <w:bCs/>
          <w:szCs w:val="24"/>
          <w:lang w:eastAsia="hr-HR"/>
        </w:rPr>
        <w:t xml:space="preserve">Poslovanje stečajnog dužnika se obustavlja sa 31.12.2024. te se daje suglasnost stečajnom upravitelju da pod istim uvjetima sklopi ugovor o radu sa Dijanom Tadić do 31.12.2024. </w:t>
      </w:r>
    </w:p>
    <w:p w:rsidR="00965DBD" w:rsidP="00965DBD" w:rsidRDefault="00965DBD">
      <w:pPr>
        <w:pStyle w:val="Odlomakpopisa"/>
        <w:numPr>
          <w:ilvl w:val="0"/>
          <w:numId w:val="2"/>
        </w:numPr>
        <w:spacing w:after="0" w:line="240" w:lineRule="auto"/>
        <w:jc w:val="both"/>
        <w:rPr>
          <w:rFonts w:eastAsia="Times New Roman" w:cs="Arial"/>
          <w:bCs/>
          <w:szCs w:val="24"/>
          <w:lang w:eastAsia="hr-HR"/>
        </w:rPr>
      </w:pPr>
      <w:r>
        <w:rPr>
          <w:rFonts w:eastAsia="Times New Roman" w:cs="Arial"/>
          <w:bCs/>
          <w:szCs w:val="24"/>
          <w:lang w:eastAsia="hr-HR"/>
        </w:rPr>
        <w:t>Ovlašćuje se stečajni upravitelj dostaviti izvješće na okolnost procjene vozila i ugostiteljskog inventara koje će formirati na temelju dostupnih javno objavljenih podataka u roku od 30 dana.</w:t>
      </w:r>
    </w:p>
    <w:p w:rsidRPr="00965DBD" w:rsidR="00965DBD" w:rsidP="00965DBD" w:rsidRDefault="00965DBD">
      <w:pPr>
        <w:pStyle w:val="Odlomakpopisa"/>
        <w:numPr>
          <w:ilvl w:val="0"/>
          <w:numId w:val="2"/>
        </w:numPr>
        <w:spacing w:after="0" w:line="240" w:lineRule="auto"/>
        <w:jc w:val="both"/>
        <w:rPr>
          <w:rFonts w:eastAsia="Times New Roman" w:cs="Arial"/>
          <w:bCs/>
          <w:szCs w:val="24"/>
          <w:lang w:eastAsia="hr-HR"/>
        </w:rPr>
      </w:pPr>
      <w:r>
        <w:rPr>
          <w:rFonts w:eastAsia="Times New Roman" w:cs="Arial"/>
          <w:bCs/>
          <w:szCs w:val="24"/>
          <w:lang w:eastAsia="hr-HR"/>
        </w:rPr>
        <w:t>U istom roku poziva se stečajni upravitelj detaljnije očitovati glede prijedloga oko načina naplate pozajmica Dijani Tadić i naplate prodanog alata.</w:t>
      </w:r>
    </w:p>
    <w:p w:rsidRPr="002C15F0" w:rsidR="002C15F0" w:rsidP="002C15F0" w:rsidRDefault="002C15F0">
      <w:pPr>
        <w:spacing w:after="0" w:line="240" w:lineRule="auto"/>
        <w:ind w:firstLine="708"/>
        <w:jc w:val="both"/>
        <w:rPr>
          <w:rFonts w:eastAsia="Times New Roman" w:cs="Arial"/>
          <w:bCs/>
          <w:szCs w:val="24"/>
          <w:lang w:eastAsia="hr-HR"/>
        </w:rPr>
      </w:pPr>
    </w:p>
    <w:p w:rsidRPr="002C15F0" w:rsidR="002C15F0" w:rsidP="002C15F0" w:rsidRDefault="002C15F0">
      <w:pPr>
        <w:spacing w:after="0" w:line="240" w:lineRule="auto"/>
        <w:ind w:firstLine="708"/>
        <w:jc w:val="both"/>
        <w:rPr>
          <w:rFonts w:eastAsia="Times New Roman" w:cs="Arial"/>
          <w:bCs/>
          <w:szCs w:val="24"/>
          <w:lang w:eastAsia="hr-HR"/>
        </w:rPr>
      </w:pPr>
      <w:r w:rsidRPr="002C15F0">
        <w:rPr>
          <w:rFonts w:eastAsia="Times New Roman" w:cs="Arial"/>
          <w:bCs/>
          <w:szCs w:val="24"/>
          <w:lang w:eastAsia="hr-HR"/>
        </w:rPr>
        <w:t>Prelazi se na točku 2. dnevnog reda:</w:t>
      </w:r>
    </w:p>
    <w:p w:rsidRPr="002C15F0" w:rsidR="002C15F0" w:rsidP="002C15F0" w:rsidRDefault="00965DBD">
      <w:pPr>
        <w:spacing w:after="0" w:line="240" w:lineRule="auto"/>
        <w:jc w:val="both"/>
        <w:rPr>
          <w:rFonts w:eastAsia="Times New Roman" w:cs="Arial"/>
          <w:bCs/>
          <w:szCs w:val="24"/>
          <w:lang w:eastAsia="hr-HR"/>
        </w:rPr>
      </w:pPr>
      <w:r>
        <w:rPr>
          <w:rFonts w:eastAsia="Times New Roman" w:cs="Arial"/>
          <w:bCs/>
          <w:szCs w:val="24"/>
          <w:lang w:eastAsia="hr-HR"/>
        </w:rPr>
        <w:tab/>
        <w:t>Nema navoda.</w:t>
      </w:r>
    </w:p>
    <w:p w:rsidRPr="002C15F0" w:rsidR="002C15F0" w:rsidP="002C15F0" w:rsidRDefault="002C15F0">
      <w:pPr>
        <w:spacing w:after="0" w:line="240" w:lineRule="auto"/>
        <w:jc w:val="both"/>
        <w:rPr>
          <w:rFonts w:eastAsia="Times New Roman" w:cs="Arial"/>
          <w:bCs/>
          <w:szCs w:val="24"/>
          <w:lang w:eastAsia="hr-HR"/>
        </w:rPr>
      </w:pPr>
    </w:p>
    <w:p w:rsidRPr="002C15F0" w:rsidR="002C15F0" w:rsidP="00965DBD" w:rsidRDefault="002C15F0">
      <w:pPr>
        <w:spacing w:after="0" w:line="240" w:lineRule="auto"/>
        <w:rPr>
          <w:rFonts w:eastAsia="Times New Roman" w:cs="Arial"/>
          <w:bCs/>
          <w:szCs w:val="24"/>
          <w:lang w:eastAsia="hr-HR"/>
        </w:rPr>
      </w:pPr>
    </w:p>
    <w:p w:rsidRPr="00965DBD" w:rsidR="002C15F0" w:rsidP="002C15F0" w:rsidRDefault="002C15F0">
      <w:pPr>
        <w:spacing w:after="0" w:line="240" w:lineRule="auto"/>
        <w:ind w:left="708" w:firstLine="1"/>
        <w:rPr>
          <w:rFonts w:eastAsia="Times New Roman" w:cs="Arial"/>
          <w:bCs/>
          <w:szCs w:val="24"/>
          <w:lang w:eastAsia="hr-HR"/>
        </w:rPr>
      </w:pPr>
    </w:p>
    <w:p w:rsidRPr="00965DBD" w:rsidR="002C15F0" w:rsidP="002C15F0" w:rsidRDefault="002C15F0">
      <w:pPr>
        <w:tabs>
          <w:tab w:val="left" w:pos="0"/>
        </w:tabs>
        <w:spacing w:after="0" w:line="240" w:lineRule="atLeast"/>
        <w:jc w:val="both"/>
        <w:rPr>
          <w:rFonts w:eastAsia="Times New Roman" w:cs="Arial"/>
          <w:bCs/>
          <w:szCs w:val="24"/>
          <w:lang w:eastAsia="hr-HR"/>
        </w:rPr>
      </w:pPr>
      <w:r w:rsidRPr="00965DBD">
        <w:rPr>
          <w:rFonts w:eastAsia="Times New Roman" w:cs="Arial"/>
          <w:bCs/>
          <w:szCs w:val="24"/>
          <w:lang w:eastAsia="hr-HR"/>
        </w:rPr>
        <w:tab/>
        <w:t xml:space="preserve">S obzirom da se ročište održava </w:t>
      </w:r>
      <w:r w:rsidRPr="00965DBD" w:rsidR="009E4B4B">
        <w:rPr>
          <w:rFonts w:eastAsia="Times New Roman" w:cs="Arial"/>
          <w:bCs/>
          <w:szCs w:val="24"/>
          <w:lang w:eastAsia="hr-HR"/>
        </w:rPr>
        <w:t>i na daljinu, nazočna na daljinu potvrđuje da je tijek sastava zapisnika pratila</w:t>
      </w:r>
      <w:r w:rsidRPr="00965DBD">
        <w:rPr>
          <w:rFonts w:eastAsia="Times New Roman" w:cs="Arial"/>
          <w:bCs/>
          <w:szCs w:val="24"/>
          <w:lang w:eastAsia="hr-HR"/>
        </w:rPr>
        <w:t xml:space="preserve"> putem zvučnika </w:t>
      </w:r>
      <w:r w:rsidRPr="00965DBD" w:rsidR="009E4B4B">
        <w:rPr>
          <w:rFonts w:eastAsia="Times New Roman" w:cs="Arial"/>
          <w:bCs/>
          <w:szCs w:val="24"/>
          <w:lang w:eastAsia="hr-HR"/>
        </w:rPr>
        <w:t>na svojem računalu te da nema</w:t>
      </w:r>
      <w:r w:rsidRPr="00965DBD">
        <w:rPr>
          <w:rFonts w:eastAsia="Times New Roman" w:cs="Arial"/>
          <w:bCs/>
          <w:szCs w:val="24"/>
          <w:lang w:eastAsia="hr-HR"/>
        </w:rPr>
        <w:t xml:space="preserve"> prigovora na sastav zapisnika</w:t>
      </w:r>
      <w:r w:rsidRPr="00965DBD" w:rsidR="000A211A">
        <w:rPr>
          <w:rFonts w:eastAsia="Times New Roman" w:cs="Arial"/>
          <w:bCs/>
          <w:szCs w:val="24"/>
          <w:lang w:eastAsia="hr-HR"/>
        </w:rPr>
        <w:t>, koji neće potpisivati a objaviti će se na e-Oglasnoj ploči</w:t>
      </w:r>
      <w:r w:rsidRPr="00965DBD">
        <w:rPr>
          <w:rFonts w:eastAsia="Times New Roman" w:cs="Arial"/>
          <w:bCs/>
          <w:szCs w:val="24"/>
          <w:lang w:eastAsia="hr-HR"/>
        </w:rPr>
        <w:t>.</w:t>
      </w:r>
    </w:p>
    <w:p w:rsidRPr="00965DBD" w:rsidR="002C15F0" w:rsidP="002C15F0" w:rsidRDefault="002C15F0">
      <w:pPr>
        <w:tabs>
          <w:tab w:val="left" w:pos="0"/>
        </w:tabs>
        <w:spacing w:after="0" w:line="240" w:lineRule="atLeast"/>
        <w:jc w:val="both"/>
        <w:rPr>
          <w:rFonts w:eastAsia="Times New Roman" w:cs="Arial"/>
          <w:bCs/>
          <w:szCs w:val="24"/>
          <w:lang w:eastAsia="hr-HR"/>
        </w:rPr>
      </w:pPr>
    </w:p>
    <w:p w:rsidRPr="002C15F0" w:rsidR="002C15F0" w:rsidP="002C15F0" w:rsidRDefault="002C15F0">
      <w:pPr>
        <w:spacing w:after="0" w:line="240" w:lineRule="auto"/>
        <w:ind w:left="708" w:firstLine="1"/>
        <w:rPr>
          <w:rFonts w:eastAsia="Times New Roman" w:cs="Arial"/>
          <w:bCs/>
          <w:szCs w:val="24"/>
          <w:lang w:eastAsia="hr-HR"/>
        </w:rPr>
      </w:pPr>
    </w:p>
    <w:p w:rsidRPr="002C15F0" w:rsidR="002C15F0" w:rsidP="002C15F0" w:rsidRDefault="002C15F0">
      <w:pPr>
        <w:spacing w:after="0" w:line="240" w:lineRule="auto"/>
        <w:ind w:left="708" w:firstLine="1"/>
        <w:rPr>
          <w:rFonts w:eastAsia="Times New Roman" w:cs="Arial"/>
          <w:bCs/>
          <w:szCs w:val="24"/>
          <w:lang w:eastAsia="hr-HR"/>
        </w:rPr>
      </w:pPr>
    </w:p>
    <w:p w:rsidRPr="002C15F0" w:rsidR="002C15F0" w:rsidP="002C15F0" w:rsidRDefault="002C15F0">
      <w:pPr>
        <w:spacing w:after="0" w:line="240" w:lineRule="auto"/>
        <w:ind w:left="2832" w:firstLine="708"/>
        <w:rPr>
          <w:rFonts w:eastAsia="Times New Roman" w:cs="Arial"/>
          <w:bCs/>
          <w:szCs w:val="24"/>
          <w:lang w:eastAsia="hr-HR"/>
        </w:rPr>
      </w:pPr>
      <w:r w:rsidRPr="002C15F0">
        <w:rPr>
          <w:rFonts w:eastAsia="Times New Roman" w:cs="Arial"/>
          <w:bCs/>
          <w:szCs w:val="24"/>
          <w:lang w:eastAsia="hr-HR"/>
        </w:rPr>
        <w:t xml:space="preserve">  Dovršeno u </w:t>
      </w:r>
      <w:r w:rsidR="00965DBD">
        <w:rPr>
          <w:rFonts w:eastAsia="Times New Roman" w:cs="Arial"/>
          <w:bCs/>
          <w:szCs w:val="24"/>
          <w:lang w:eastAsia="hr-HR"/>
        </w:rPr>
        <w:t>13</w:t>
      </w:r>
      <w:r w:rsidRPr="002C15F0">
        <w:rPr>
          <w:rFonts w:eastAsia="Times New Roman" w:cs="Arial"/>
          <w:bCs/>
          <w:szCs w:val="24"/>
          <w:lang w:eastAsia="hr-HR"/>
        </w:rPr>
        <w:t>:</w:t>
      </w:r>
      <w:r w:rsidR="00965DBD">
        <w:rPr>
          <w:rFonts w:eastAsia="Times New Roman" w:cs="Arial"/>
          <w:bCs/>
          <w:szCs w:val="24"/>
          <w:lang w:eastAsia="hr-HR"/>
        </w:rPr>
        <w:t>55</w:t>
      </w:r>
      <w:r w:rsidRPr="002C15F0">
        <w:rPr>
          <w:rFonts w:eastAsia="Times New Roman" w:cs="Arial"/>
          <w:bCs/>
          <w:szCs w:val="24"/>
          <w:lang w:eastAsia="hr-HR"/>
        </w:rPr>
        <w:t xml:space="preserve"> sati.</w:t>
      </w: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r w:rsidRPr="002C15F0">
        <w:rPr>
          <w:rFonts w:eastAsia="Times New Roman" w:cs="Arial"/>
          <w:bCs/>
          <w:szCs w:val="24"/>
          <w:lang w:eastAsia="hr-HR"/>
        </w:rPr>
        <w:t xml:space="preserve">       </w:t>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t xml:space="preserve">       Sutkinja            </w:t>
      </w:r>
      <w:r w:rsidRPr="002C15F0">
        <w:rPr>
          <w:rFonts w:eastAsia="Times New Roman" w:cs="Arial"/>
          <w:bCs/>
          <w:szCs w:val="24"/>
          <w:lang w:eastAsia="hr-HR"/>
        </w:rPr>
        <w:tab/>
        <w:t xml:space="preserve">                 Stečajni upravitelj</w:t>
      </w: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jc w:val="both"/>
        <w:rPr>
          <w:rFonts w:eastAsia="Times New Roman" w:cs="Arial"/>
          <w:bCs/>
          <w:szCs w:val="24"/>
          <w:lang w:eastAsia="hr-HR"/>
        </w:rPr>
      </w:pPr>
    </w:p>
    <w:p w:rsidRPr="002C15F0" w:rsidR="002C15F0" w:rsidP="002C15F0" w:rsidRDefault="002C15F0">
      <w:pPr>
        <w:spacing w:after="0" w:line="240" w:lineRule="auto"/>
        <w:rPr>
          <w:rFonts w:eastAsia="Times New Roman" w:cs="Arial"/>
          <w:bCs/>
          <w:szCs w:val="24"/>
          <w:lang w:eastAsia="hr-HR"/>
        </w:rPr>
      </w:pPr>
      <w:r w:rsidRPr="002C15F0">
        <w:rPr>
          <w:rFonts w:eastAsia="Times New Roman" w:cs="Arial"/>
          <w:bCs/>
          <w:szCs w:val="24"/>
          <w:lang w:eastAsia="hr-HR"/>
        </w:rPr>
        <w:t xml:space="preserve">    </w:t>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r>
      <w:r w:rsidRPr="002C15F0">
        <w:rPr>
          <w:rFonts w:eastAsia="Times New Roman" w:cs="Arial"/>
          <w:bCs/>
          <w:szCs w:val="24"/>
          <w:lang w:eastAsia="hr-HR"/>
        </w:rPr>
        <w:tab/>
        <w:t xml:space="preserve">   Zapisničarka</w:t>
      </w:r>
      <w:r w:rsidRPr="002C15F0">
        <w:rPr>
          <w:rFonts w:eastAsia="Times New Roman" w:cs="Arial"/>
          <w:bCs/>
          <w:szCs w:val="24"/>
          <w:lang w:eastAsia="hr-HR"/>
        </w:rPr>
        <w:tab/>
        <w:t xml:space="preserve">     </w:t>
      </w:r>
      <w:r w:rsidRPr="002C15F0">
        <w:rPr>
          <w:rFonts w:eastAsia="Times New Roman" w:cs="Arial"/>
          <w:bCs/>
          <w:szCs w:val="24"/>
          <w:lang w:eastAsia="hr-HR"/>
        </w:rPr>
        <w:tab/>
        <w:t xml:space="preserve">          Vjerovnici</w:t>
      </w:r>
      <w:r w:rsidRPr="002C15F0">
        <w:rPr>
          <w:rFonts w:eastAsia="Times New Roman" w:cs="Arial"/>
          <w:bCs/>
          <w:szCs w:val="24"/>
          <w:lang w:eastAsia="hr-HR"/>
        </w:rPr>
        <w:tab/>
      </w:r>
    </w:p>
    <w:p w:rsidRPr="002C15F0" w:rsidR="002C15F0" w:rsidP="002C15F0" w:rsidRDefault="002C15F0">
      <w:pPr>
        <w:spacing w:after="0" w:line="240" w:lineRule="auto"/>
        <w:rPr>
          <w:rFonts w:eastAsia="Times New Roman" w:cs="Arial"/>
          <w:bCs/>
          <w:szCs w:val="24"/>
          <w:lang w:eastAsia="hr-HR"/>
        </w:rPr>
      </w:pPr>
    </w:p>
    <w:p w:rsidRPr="002C15F0" w:rsidR="002C15F0" w:rsidP="002C15F0" w:rsidRDefault="002C15F0">
      <w:pPr>
        <w:spacing w:after="0" w:line="240" w:lineRule="auto"/>
        <w:rPr>
          <w:rFonts w:eastAsia="Times New Roman" w:cs="Arial"/>
          <w:bCs/>
          <w:szCs w:val="24"/>
          <w:lang w:eastAsia="hr-HR"/>
        </w:rPr>
      </w:pPr>
    </w:p>
    <w:p w:rsidRPr="002C15F0" w:rsidR="002C15F0" w:rsidP="002C15F0" w:rsidRDefault="002C15F0">
      <w:pPr>
        <w:spacing w:after="0" w:line="240" w:lineRule="auto"/>
        <w:rPr>
          <w:rFonts w:eastAsia="Times New Roman" w:cs="Arial"/>
          <w:bCs/>
          <w:szCs w:val="24"/>
          <w:lang w:eastAsia="hr-HR"/>
        </w:rPr>
      </w:pPr>
    </w:p>
    <w:p w:rsidRPr="002C15F0" w:rsidR="002C15F0" w:rsidP="002C15F0" w:rsidRDefault="002C15F0">
      <w:pPr>
        <w:spacing w:after="0" w:line="240" w:lineRule="auto"/>
        <w:rPr>
          <w:rFonts w:eastAsia="Times New Roman" w:cs="Arial"/>
          <w:bCs/>
          <w:szCs w:val="24"/>
          <w:lang w:eastAsia="hr-HR"/>
        </w:rPr>
      </w:pPr>
    </w:p>
    <w:p w:rsidRPr="002C15F0" w:rsidR="002C15F0" w:rsidP="002C15F0" w:rsidRDefault="002C15F0">
      <w:pPr>
        <w:spacing w:after="0" w:line="240" w:lineRule="auto"/>
        <w:rPr>
          <w:rFonts w:eastAsia="Times New Roman" w:cs="Arial"/>
          <w:bCs/>
          <w:szCs w:val="24"/>
          <w:lang w:eastAsia="hr-HR"/>
        </w:rPr>
      </w:pPr>
    </w:p>
    <w:p w:rsidRPr="002C15F0" w:rsidR="002C15F0" w:rsidP="002C15F0" w:rsidRDefault="002C15F0">
      <w:pPr>
        <w:spacing w:after="0" w:line="240" w:lineRule="auto"/>
        <w:rPr>
          <w:rFonts w:eastAsia="Times New Roman" w:cs="Arial"/>
          <w:bCs/>
          <w:szCs w:val="24"/>
          <w:lang w:eastAsia="hr-HR"/>
        </w:rPr>
      </w:pPr>
    </w:p>
    <w:p w:rsidR="002410FA" w:rsidRDefault="002410FA"/>
    <w:sectPr w:rsidR="002410FA" w:rsidSect="00FF2C6B">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C15F0" w:rsidP="002C15F0" w:rsidRDefault="002C15F0">
      <w:pPr>
        <w:spacing w:after="0" w:line="240" w:lineRule="auto"/>
      </w:pPr>
      <w:r>
        <w:separator/>
      </w:r>
    </w:p>
  </w:endnote>
  <w:endnote w:type="continuationSeparator" w:id="0">
    <w:p w:rsidR="002C15F0" w:rsidP="002C15F0" w:rsidRDefault="002C15F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C15F0" w:rsidP="002C15F0" w:rsidRDefault="002C15F0">
      <w:pPr>
        <w:spacing w:after="0" w:line="240" w:lineRule="auto"/>
      </w:pPr>
      <w:r>
        <w:separator/>
      </w:r>
    </w:p>
  </w:footnote>
  <w:footnote w:type="continuationSeparator" w:id="0">
    <w:p w:rsidR="002C15F0" w:rsidP="002C15F0" w:rsidRDefault="002C15F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2C15F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0A1518">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4366481"/>
      <w:docPartObj>
        <w:docPartGallery w:val="Page Numbers (Top of Page)"/>
        <w:docPartUnique/>
      </w:docPartObj>
    </w:sdtPr>
    <w:sdtEndPr/>
    <w:sdtContent>
      <w:p w:rsidR="002C15F0" w:rsidP="002C15F0" w:rsidRDefault="002C15F0">
        <w:pPr>
          <w:pStyle w:val="Zaglavlje"/>
          <w:ind w:firstLine="4248"/>
          <w:jc w:val="center"/>
        </w:pPr>
        <w:r>
          <w:fldChar w:fldCharType="begin"/>
        </w:r>
        <w:r>
          <w:instrText>PAGE   \* MERGEFORMAT</w:instrText>
        </w:r>
        <w:r>
          <w:fldChar w:fldCharType="separate"/>
        </w:r>
        <w:r w:rsidR="000A1518">
          <w:rPr>
            <w:noProof/>
          </w:rPr>
          <w:t>2</w:t>
        </w:r>
        <w:r>
          <w:fldChar w:fldCharType="end"/>
        </w:r>
        <w:r>
          <w:tab/>
        </w:r>
        <w:r>
          <w:tab/>
        </w:r>
        <w:r>
          <w:rPr>
            <w:rFonts w:eastAsia="Times New Roman" w:cs="Arial"/>
            <w:bCs/>
            <w:spacing w:val="8"/>
            <w:szCs w:val="24"/>
            <w:lang w:eastAsia="hr-HR"/>
          </w:rPr>
          <w:t>St-456</w:t>
        </w:r>
        <w:r w:rsidRPr="002C15F0">
          <w:rPr>
            <w:rFonts w:eastAsia="Times New Roman" w:cs="Arial"/>
            <w:bCs/>
            <w:spacing w:val="8"/>
            <w:szCs w:val="24"/>
            <w:lang w:eastAsia="hr-HR"/>
          </w:rPr>
          <w:t>/2023-</w:t>
        </w:r>
        <w:r w:rsidR="00EB53E5">
          <w:rPr>
            <w:rFonts w:eastAsia="Times New Roman" w:cs="Arial"/>
            <w:bCs/>
            <w:spacing w:val="8"/>
            <w:szCs w:val="24"/>
            <w:lang w:eastAsia="hr-HR"/>
          </w:rPr>
          <w:t>38</w:t>
        </w:r>
      </w:p>
    </w:sdtContent>
  </w:sdt>
  <w:p w:rsidR="00747C40" w:rsidRDefault="000A1518">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2D6827"/>
    <w:multiLevelType w:val="hybridMultilevel"/>
    <w:tmpl w:val="0772E9C4"/>
    <w:lvl w:ilvl="0" w:tplc="E22A128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717735F5"/>
    <w:multiLevelType w:val="hybridMultilevel"/>
    <w:tmpl w:val="6D8ABBBE"/>
    <w:lvl w:ilvl="0" w:tplc="3148F11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5F0"/>
    <w:rsid w:val="000A1518"/>
    <w:rsid w:val="000A211A"/>
    <w:rsid w:val="002410FA"/>
    <w:rsid w:val="002C15F0"/>
    <w:rsid w:val="006B31E6"/>
    <w:rsid w:val="0086220F"/>
    <w:rsid w:val="00965DBD"/>
    <w:rsid w:val="009C49F6"/>
    <w:rsid w:val="009E4B4B"/>
    <w:rsid w:val="00EB53E5"/>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A4B7D873-E62C-4104-90A3-B706A3E332D1}"/>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2C15F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C15F0"/>
  </w:style>
  <w:style w:type="character" w:styleId="Brojstranice">
    <w:name w:val="page number"/>
    <w:basedOn w:val="Zadanifontodlomka"/>
    <w:rsid w:val="002C15F0"/>
  </w:style>
  <w:style w:type="paragraph" w:styleId="Podnoje">
    <w:name w:val="footer"/>
    <w:basedOn w:val="Normal"/>
    <w:link w:val="PodnojeChar"/>
    <w:uiPriority w:val="99"/>
    <w:unhideWhenUsed/>
    <w:rsid w:val="002C15F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C15F0"/>
  </w:style>
  <w:style w:type="paragraph" w:styleId="Odlomakpopisa">
    <w:name w:val="List Paragraph"/>
    <w:basedOn w:val="Normal"/>
    <w:uiPriority w:val="34"/>
    <w:qFormat/>
    <w:rsid w:val="009E4B4B"/>
    <w:pPr>
      <w:ind w:left="720"/>
      <w:contextualSpacing/>
    </w:pPr>
  </w:style>
  <w:style w:type="character" w:styleId="Tekstrezerviranogmjesta">
    <w:name w:val="Placeholder Text"/>
    <w:basedOn w:val="Zadanifontodlomka"/>
    <w:uiPriority w:val="99"/>
    <w:semiHidden/>
    <w:rsid w:val="000A1518"/>
    <w:rPr>
      <w:color w:val="808080"/>
      <w:bdr w:val="none" w:color="auto" w:sz="0" w:space="0"/>
      <w:shd w:val="clear" w:color="auto" w:fill="auto"/>
    </w:rPr>
  </w:style>
  <w:style w:type="character" w:styleId="eSPISCCParagraphDefaultFont" w:customStyle="true">
    <w:name w:val="eSPIS_CC_Paragraph Default Font"/>
    <w:basedOn w:val="Zadanifontodlomka"/>
    <w:rsid w:val="000A1518"/>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0A1518"/>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0A1518"/>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0A1518"/>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13. studenog 2024.</izvorni_sadrzaj>
    <derivirana_varijabla naziv="DomainObject.StvarniPocetakDatum_1">13. studenog 2024.</derivirana_varijabla>
  </DomainObject.StvarniPocetakDatum>
  <DomainObject.StvarniZavrsetakDatum>
    <izvorni_sadrzaj>13. studenog 2024.</izvorni_sadrzaj>
    <derivirana_varijabla naziv="DomainObject.StvarniZavrsetakDatum_1">13. studenog 2024.</derivirana_varijabla>
  </DomainObject.StvarniZavrsetakDatum>
  <DomainObject.PlaniraniZavrsetakDatum>
    <izvorni_sadrzaj>13. studenog 2024.</izvorni_sadrzaj>
    <derivirana_varijabla naziv="DomainObject.PlaniraniZavrsetakDatum_1">13. studenog 2024.</derivirana_varijabla>
  </DomainObject.PlaniraniZavrsetakDatum>
  <DomainObject.PlaniraniPocetakDatum>
    <izvorni_sadrzaj>13. studenog 2024.</izvorni_sadrzaj>
    <derivirana_varijabla naziv="DomainObject.PlaniraniPocetakDatum_1">13. studenog 2024.</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13:55</izvorni_sadrzaj>
    <derivirana_varijabla naziv="DomainObject.StvarniZavrsetakVrijeme_1">13:55</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2024.</izvorni_sadrzaj>
    <derivirana_varijabla naziv="DomainObject.Zapisnik.DatumKreiranja_1">13. studenog 2024.</derivirana_varijabla>
  </DomainObject.Zapisnik.DatumKreiranja>
  <DomainObject.Zapisnik.ImovinskaKorist>
    <izvorni_sadrzaj/>
    <derivirana_varijabla naziv="DomainObject.Zapisnik.ImovinskaKorist_1"/>
  </DomainObject.Zapisnik.ImovinskaKorist>
  <DomainObject.Zapisnik.Oznaka>
    <izvorni_sadrzaj>St-456/2023-38</izvorni_sadrzaj>
    <derivirana_varijabla naziv="DomainObject.Zapisnik.Oznaka_1">St-456/2023-38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studenog 2023.</izvorni_sadrzaj>
    <derivirana_varijabla naziv="DomainObject.Predmet.DatumIzradeOptuznogAkta_1">7. studenog 2023.</derivirana_varijabla>
  </DomainObject.Predmet.DatumIzradeOptuznogAkta>
  <DomainObject.Predmet.DatumIzradeOptuznogAktaFormated>
    <izvorni_sadrzaj>7.11.2023.</izvorni_sadrzaj>
    <derivirana_varijabla naziv="DomainObject.Predmet.DatumIzradeOptuznogAktaFormated_1">7.11.2023.</derivirana_varijabla>
  </DomainObject.Predmet.DatumIzradeOptuznogAktaFormated>
  <DomainObject.Predmet.DatumOsnivanja>
    <izvorni_sadrzaj>7. studenog 2023.</izvorni_sadrzaj>
    <derivirana_varijabla naziv="DomainObject.Predmet.DatumOsnivanja_1">7.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2023.</izvorni_sadrzaj>
    <derivirana_varijabla naziv="DomainObject.Predmet.DatumPrimitkaOptuznogAkta_1">7.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St-456/2023</izvorni_sadrzaj>
    <derivirana_varijabla naziv="DomainObject.Predmet.OznakaBroj_1">St-456/2023</derivirana_varijabla>
  </DomainObject.Predmet.OznakaBroj>
  <DomainObject.Predmet.OznakaBrojOptuznogAkta>
    <izvorni_sadrzaj>04-06-23-4642</izvorni_sadrzaj>
    <derivirana_varijabla naziv="DomainObject.Predmet.OznakaBrojOptuznogAkta_1">04-06-23-4642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 I MLIJEKO j.d.o.o., PULA</izvorni_sadrzaj>
    <derivirana_varijabla naziv="DomainObject.Predmet.ProtustrankaFormated_1">  MED I MLIJEKO j.d.o.o., PULA</derivirana_varijabla>
  </DomainObject.Predmet.ProtustrankaFormated>
  <DomainObject.Predmet.ProtustrankaFormatedOIB>
    <izvorni_sadrzaj>  MED I MLIJEKO j.d.o.o., PULA, OIB 99300557034</izvorni_sadrzaj>
    <derivirana_varijabla naziv="DomainObject.Predmet.ProtustrankaFormatedOIB_1">  MED I MLIJEKO j.d.o.o., PULA, OIB 99300557034</derivirana_varijabla>
  </DomainObject.Predmet.ProtustrankaFormatedOIB>
  <DomainObject.Predmet.ProtustrankaFormatedWithAdress>
    <izvorni_sadrzaj> MED I MLIJEKO j.d.o.o., PULA, Prilaz Barake 6, 52100 Pula</izvorni_sadrzaj>
    <derivirana_varijabla naziv="DomainObject.Predmet.ProtustrankaFormatedWithAdress_1"> MED I MLIJEKO j.d.o.o., PULA, Prilaz Barake 6, 52100 Pula</derivirana_varijabla>
  </DomainObject.Predmet.ProtustrankaFormatedWithAdress>
  <DomainObject.Predmet.ProtustrankaFormatedWithAdressOIB>
    <izvorni_sadrzaj> MED I MLIJEKO j.d.o.o., PULA, OIB 99300557034, Prilaz Barake 6, 52100 Pula</izvorni_sadrzaj>
    <derivirana_varijabla naziv="DomainObject.Predmet.ProtustrankaFormatedWithAdressOIB_1"> MED I MLIJEKO j.d.o.o., PULA, OIB 99300557034, Prilaz Barake 6, 52100 Pula</derivirana_varijabla>
  </DomainObject.Predmet.ProtustrankaFormatedWithAdressOIB>
  <DomainObject.Predmet.ProtustrankaWithAdress>
    <izvorni_sadrzaj>MED I MLIJEKO j.d.o.o., PULA Prilaz Barake 6, 52100 Pula</izvorni_sadrzaj>
    <derivirana_varijabla naziv="DomainObject.Predmet.ProtustrankaWithAdress_1">MED I MLIJEKO j.d.o.o., PULA Prilaz Barake 6, 52100 Pula</derivirana_varijabla>
  </DomainObject.Predmet.ProtustrankaWithAdress>
  <DomainObject.Predmet.ProtustrankaWithAdressOIB>
    <izvorni_sadrzaj>MED I MLIJEKO j.d.o.o., PULA, OIB 99300557034, Prilaz Barake 6, 52100 Pula</izvorni_sadrzaj>
    <derivirana_varijabla naziv="DomainObject.Predmet.ProtustrankaWithAdressOIB_1">MED I MLIJEKO j.d.o.o., PULA, OIB 99300557034, Prilaz Barake 6, 52100 Pula</derivirana_varijabla>
  </DomainObject.Predmet.ProtustrankaWithAdressOIB>
  <DomainObject.Predmet.ProtustrankaNazivFormated>
    <izvorni_sadrzaj>MED I MLIJEKO j.d.o.o., PULA</izvorni_sadrzaj>
    <derivirana_varijabla naziv="DomainObject.Predmet.ProtustrankaNazivFormated_1">MED I MLIJEKO j.d.o.o., PULA</derivirana_varijabla>
  </DomainObject.Predmet.ProtustrankaNazivFormated>
  <DomainObject.Predmet.ProtustrankaNazivFormatedOIB>
    <izvorni_sadrzaj>MED I MLIJEKO j.d.o.o., PULA, OIB 99300557034</izvorni_sadrzaj>
    <derivirana_varijabla naziv="DomainObject.Predmet.ProtustrankaNazivFormatedOIB_1">MED I MLIJEKO j.d.o.o., PULA, OIB 99300557034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KentBank dioničko društvo; ERSTE&amp;STEIERMÄRKISCHE BANKA dioničko društvo; HRVATSKA POŠTANSKA BANKA, dioničko društvo; ZAGREBAČKA BANKA DIONIČKO DRUŠTVO; POLINOM d.o.o.  za usluge i trgovinu</izvorni_sadrzaj>
    <derivirana_varijabla naziv="DomainObject.Predmet.StrankaFormated_1">  Financijska agencija (FINA); KentBank dioničko društvo; ERSTE&amp;STEIERMÄRKISCHE BANKA dioničko društvo; HRVATSKA POŠTANSKA BANKA, dioničko društvo; ZAGREBAČKA BANKA DIONIČKO DRUŠTVO; POLINOM d.o.o.  za usluge i trgovinu</derivirana_varijabla>
  </DomainObject.Predmet.StrankaFormated>
  <DomainObject.Predmet.StrankaFormatedOIB>
    <izvorni_sadrzaj>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izvorni_sadrzaj>
    <derivirana_varijabla naziv="DomainObject.Predmet.StrankaFormatedOIB_1">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derivirana_varijabla>
  </DomainObject.Predmet.StrankaFormatedOIB>
  <DomainObject.Predmet.StrankaFormatedWithAdress>
    <izvorni_sadrzaj>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izvorni_sadrzaj>
    <derivirana_varijabla naziv="DomainObject.Predmet.StrankaFormatedWithAdress_1">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derivirana_varijabla>
  </DomainObject.Predmet.StrankaFormatedWithAdress>
  <DomainObject.Predmet.StrankaFormatedWithAdressOIB>
    <izvorni_sadrzaj>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izvorni_sadrzaj>
    <derivirana_varijabla naziv="DomainObject.Predmet.StrankaFormatedWithAdressOIB_1">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derivirana_varijabla>
  </DomainObject.Predmet.StrankaFormatedWithAdressOIB>
  <DomainObject.Predmet.StrankaWithAdress>
    <izvorni_sadrzaj>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izvorni_sadrzaj>
    <derivirana_varijabla naziv="DomainObject.Predmet.StrankaWithAdress_1">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derivirana_varijabla>
  </DomainObject.Predmet.StrankaWithAdress>
  <DomainObject.Predmet.StrankaWithAdressOIB>
    <izvorni_sadrzaj>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izvorni_sadrzaj>
    <derivirana_varijabla naziv="DomainObject.Predmet.StrankaWithAdressOIB_1">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derivirana_varijabla>
  </DomainObject.Predmet.StrankaWithAdressOIB>
  <DomainObject.Predmet.StrankaNazivFormated>
    <izvorni_sadrzaj>Financijska agencija (FINA),KentBank dioničko društvo,ERSTE&amp;STEIERMÄRKISCHE BANKA dioničko društvo,HRVATSKA POŠTANSKA BANKA, dioničko društvo,ZAGREBAČKA BANKA DIONIČKO DRUŠTVO,POLINOM d.o.o.  za usluge i trgovinu</izvorni_sadrzaj>
    <derivirana_varijabla naziv="DomainObject.Predmet.StrankaNazivFormated_1">Financijska agencija (FINA),KentBank dioničko društvo,ERSTE&amp;STEIERMÄRKISCHE BANKA dioničko društvo,HRVATSKA POŠTANSKA BANKA, dioničko društvo,ZAGREBAČKA BANKA DIONIČKO DRUŠTVO,POLINOM d.o.o.  za usluge i trgovinu</derivirana_varijabla>
  </DomainObject.Predmet.StrankaNazivFormated>
  <DomainObject.Predmet.StrankaNazivFormatedOIB>
    <izvorni_sadrzaj>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izvorni_sadrzaj>
    <derivirana_varijabla naziv="DomainObject.Predmet.StrankaNazivFormatedOIB_1">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Formated>
  <DomainObject.Predmet.StrankaList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FormatedOIB>
  <DomainObject.Predmet.StrankaListFormatedWithAdress>
    <izvorni_sadrzaj>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izvorni_sadrzaj>
    <derivirana_varijabla naziv="DomainObject.Predmet.StrankaListFormatedWithAdress_1">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derivirana_varijabla>
  </DomainObject.Predmet.StrankaListFormatedWithAdress>
  <DomainObject.Predmet.StrankaListFormatedWithAdressOIB>
    <izvorni_sadrzaj>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izvorni_sadrzaj>
    <derivirana_varijabla naziv="DomainObject.Predmet.StrankaListFormatedWithAdressOIB_1">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derivirana_varijabla>
  </DomainObject.Predmet.StrankaListFormatedWithAdressOIB>
  <DomainObject.Predmet.StrankaListNaziv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Naziv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NazivFormated>
  <DomainObject.Predmet.StrankaListNaziv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Naziv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NazivFormatedOIB>
  <DomainObject.Predmet.ProtuStrankaListFormated>
    <izvorni_sadrzaj>
      <item>MED I MLIJEKO j.d.o.o., PULA</item>
    </izvorni_sadrzaj>
    <derivirana_varijabla naziv="DomainObject.Predmet.ProtuStrankaListFormated_1">
      <item>MED I MLIJEKO j.d.o.o., PULA</item>
    </derivirana_varijabla>
  </DomainObject.Predmet.ProtuStrankaListFormated>
  <DomainObject.Predmet.ProtuStrankaListFormatedOIB>
    <izvorni_sadrzaj>
      <item>MED I MLIJEKO j.d.o.o., PULA, OIB 99300557034</item>
    </izvorni_sadrzaj>
    <derivirana_varijabla naziv="DomainObject.Predmet.ProtuStrankaListFormatedOIB_1">
      <item>MED I MLIJEKO j.d.o.o., PULA, OIB 99300557034</item>
    </derivirana_varijabla>
  </DomainObject.Predmet.ProtuStrankaListFormatedOIB>
  <DomainObject.Predmet.ProtuStrankaListFormatedWithAdress>
    <izvorni_sadrzaj>
      <item>MED I MLIJEKO j.d.o.o., PULA, Prilaz Barake 6, 52100 Pula</item>
    </izvorni_sadrzaj>
    <derivirana_varijabla naziv="DomainObject.Predmet.ProtuStrankaListFormatedWithAdress_1">
      <item>MED I MLIJEKO j.d.o.o., PULA, Prilaz Barake 6, 52100 Pula</item>
    </derivirana_varijabla>
  </DomainObject.Predmet.ProtuStrankaListFormatedWithAdress>
  <DomainObject.Predmet.ProtuStrankaListFormatedWithAdressOIB>
    <izvorni_sadrzaj>
      <item>MED I MLIJEKO j.d.o.o., PULA, OIB 99300557034, Prilaz Barake 6, 52100 Pula</item>
    </izvorni_sadrzaj>
    <derivirana_varijabla naziv="DomainObject.Predmet.ProtuStrankaListFormatedWithAdressOIB_1">
      <item>MED I MLIJEKO j.d.o.o., PULA, OIB 99300557034, Prilaz Barake 6, 52100 Pula</item>
    </derivirana_varijabla>
  </DomainObject.Predmet.ProtuStrankaListFormatedWithAdressOIB>
  <DomainObject.Predmet.ProtuStrankaListNazivFormated>
    <izvorni_sadrzaj>
      <item>MED I MLIJEKO j.d.o.o., PULA</item>
    </izvorni_sadrzaj>
    <derivirana_varijabla naziv="DomainObject.Predmet.ProtuStrankaListNazivFormated_1">
      <item>MED I MLIJEKO j.d.o.o., PULA</item>
    </derivirana_varijabla>
  </DomainObject.Predmet.ProtuStrankaListNazivFormated>
  <DomainObject.Predmet.ProtuStrankaListNazivFormatedOIB>
    <izvorni_sadrzaj>
      <item>MED I MLIJEKO j.d.o.o., PULA, OIB 99300557034</item>
    </izvorni_sadrzaj>
    <derivirana_varijabla naziv="DomainObject.Predmet.ProtuStrankaListNazivFormatedOIB_1">
      <item>MED I MLIJEKO j.d.o.o., PULA, OIB 99300557034</item>
    </derivirana_varijabla>
  </DomainObject.Predmet.ProtuStrankaListNazivFormatedOIB>
  <DomainObject.Predmet.OstaliListFormated>
    <izvorni_sadrzaj>
      <item>Dijana Tadić</item>
    </izvorni_sadrzaj>
    <derivirana_varijabla naziv="DomainObject.Predmet.OstaliListFormated_1">
      <item>Dijana Tadić</item>
    </derivirana_varijabla>
  </DomainObject.Predmet.OstaliListFormated>
  <DomainObject.Predmet.OstaliListFormatedOIB>
    <izvorni_sadrzaj>
      <item>Dijana Tadić, OIB 38522771766</item>
    </izvorni_sadrzaj>
    <derivirana_varijabla naziv="DomainObject.Predmet.OstaliListFormatedOIB_1">
      <item>Dijana Tadić, OIB 38522771766</item>
    </derivirana_varijabla>
  </DomainObject.Predmet.OstaliListFormatedOIB>
  <DomainObject.Predmet.OstaliListFormatedWithAdress>
    <izvorni_sadrzaj>
      <item>Dijana Tadić, Ulica Petra Zrinskog 43, 44430 Hrvatska Dubica</item>
    </izvorni_sadrzaj>
    <derivirana_varijabla naziv="DomainObject.Predmet.OstaliListFormatedWithAdress_1">
      <item>Dijana Tadić, Ulica Petra Zrinskog 43, 44430 Hrvatska Dubica</item>
    </derivirana_varijabla>
  </DomainObject.Predmet.OstaliListFormatedWithAdress>
  <DomainObject.Predmet.OstaliListFormatedWithAdressOIB>
    <izvorni_sadrzaj>
      <item>Dijana Tadić, OIB 38522771766, Ulica Petra Zrinskog 43, 44430 Hrvatska Dubica</item>
    </izvorni_sadrzaj>
    <derivirana_varijabla naziv="DomainObject.Predmet.OstaliListFormatedWithAdressOIB_1">
      <item>Dijana Tadić, OIB 38522771766, Ulica Petra Zrinskog 43, 44430 Hrvatska Dubica</item>
    </derivirana_varijabla>
  </DomainObject.Predmet.OstaliListFormatedWithAdressOIB>
  <DomainObject.Predmet.OstaliListNazivFormated>
    <izvorni_sadrzaj>
      <item>Dijana Tadić</item>
    </izvorni_sadrzaj>
    <derivirana_varijabla naziv="DomainObject.Predmet.OstaliListNazivFormated_1">
      <item>Dijana Tadić</item>
    </derivirana_varijabla>
  </DomainObject.Predmet.OstaliListNazivFormated>
  <DomainObject.Predmet.OstaliListNazivFormatedOIB>
    <izvorni_sadrzaj>
      <item>Dijana Tadić, OIB 38522771766</item>
    </izvorni_sadrzaj>
    <derivirana_varijabla naziv="DomainObject.Predmet.OstaliListNazivFormatedOIB_1">
      <item>Dijana Tadić, OIB 38522771766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studenog 2024.</izvorni_sadrzaj>
    <derivirana_varijabla naziv="DomainObject.Datum_1">13. studenog 2024.</derivirana_varijabla>
  </DomainObject.Datum>
  <DomainObject.PoslovniBrojDokumenta>
    <izvorni_sadrzaj>St-456/2023-38</izvorni_sadrzaj>
    <derivirana_varijabla naziv="DomainObject.PoslovniBrojDokumenta_1">St-456/2023-38</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MED I MLIJEKO j.d.o.o., PULA</izvorni_sadrzaj>
    <derivirana_varijabla naziv="DomainObject.Predmet.ProtustrankaIDrugi_1">MED I MLIJEKO j.d.o.o.,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MED I MLIJEKO j.d.o.o., PULA, OIB 99300557034, Prilaz Barake 6, 52100 Pula</izvorni_sadrzaj>
    <derivirana_varijabla naziv="DomainObject.Predmet.ProtustrankaIDrugiAdressOIB_1">MED I MLIJEKO j.d.o.o., PULA, OIB 99300557034, Prilaz Barake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izvorni_sadrzaj>
    <derivirana_varijabla naziv="DomainObject.Predmet.SudioniciListNaziv_1">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derivirana_varijabla>
  </DomainObject.Predmet.SudioniciListNaziv>
  <DomainObject.Predmet.SudioniciListAdressOIB>
    <izvorni_sadrzaj>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izvorni_sadrzaj>
    <derivirana_varijabla naziv="DomainObject.Predmet.SudioniciListAdressOIB_1">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99300557034</item>
      <item>, OIB 85821130368</item>
      <item>, OIB 73656725926</item>
      <item>, OIB 23057039320</item>
      <item>, OIB 87939104217</item>
      <item>, OIB 92963223473</item>
      <item>, OIB 38522771766</item>
      <item>, OIB 54761008324</item>
    </izvorni_sadrzaj>
    <derivirana_varijabla naziv="DomainObject.Predmet.SudioniciListNazivOIB_1">
      <item>, OIB 99300557034</item>
      <item>, OIB 85821130368</item>
      <item>, OIB 73656725926</item>
      <item>, OIB 23057039320</item>
      <item>, OIB 87939104217</item>
      <item>, OIB 92963223473</item>
      <item>, OIB 38522771766</item>
      <item>, OIB 54761008324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Pećarić, OIB 75162562994, Nova cesta 64/1, 10000 Zagreb</item>
    </izvorni_sadrzaj>
    <derivirana_varijabla naziv="DomainObject.Predmet.StecajniUpraviteljiListAddressOIB_1">
      <item>Josip Pećarić, OIB 75162562994, Nova cesta 64/1,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492</properties:Words>
  <properties:Characters>2684</properties:Characters>
  <properties:Lines>92</properties:Lines>
  <properties:Paragraphs>38</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3276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2024-09-19T08:06:00Z</dcterms:created>
  <dc:creator>Jasmina Matika</dc:creator>
  <dc:description/>
  <cp:keywords/>
  <cp:lastModifiedBy>Jasmina Matika</cp:lastModifiedBy>
  <dcterms:modified xmlns:xsi="http://www.w3.org/2001/XMLSchema-instance" xsi:type="dcterms:W3CDTF">2024-11-13T12:58:00Z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St-456/2023-38 / Zapisnik - Skupština vjerovnika (St-456-23 - ZAPISNIK - SKUPŠTINA VJEROVNIKA - 13.11.24.docx)</vt:lpwstr>
  </prop:property>
  <prop:property fmtid="{D5CDD505-2E9C-101B-9397-08002B2CF9AE}" pid="4" name="CC_coloring">
    <vt:bool>false</vt:bool>
  </prop:property>
  <prop:property fmtid="{D5CDD505-2E9C-101B-9397-08002B2CF9AE}" pid="5" name="BrojStranica">
    <vt:i4>2</vt:i4>
  </prop:property>
</prop:Properties>
</file>